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B" w:rsidRDefault="00A5241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</w:t>
      </w:r>
    </w:p>
    <w:p w:rsidR="00A5241B" w:rsidRDefault="00A5241B">
      <w:pPr>
        <w:pStyle w:val="ConsPlusTitle"/>
        <w:jc w:val="center"/>
      </w:pPr>
      <w:r>
        <w:t>ИТОГОВОЙ АТТЕСТАЦИИ ОБУЧАЮЩИХСЯ,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ОБРАЗОВАНИЯ, И ПРИЕМА ГРАЖДАН В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>И ВЫСШЕГО ОБРАЗОВАНИЯ И РЕГИОНАЛЬНЫХ ИНФОРМАЦИОННЫХ</w:t>
      </w:r>
    </w:p>
    <w:p w:rsidR="00A5241B" w:rsidRDefault="00A5241B">
      <w:pPr>
        <w:pStyle w:val="ConsPlusTitle"/>
        <w:jc w:val="center"/>
      </w:pPr>
      <w:r>
        <w:t>СИСТЕМАХ ОБЕСПЕЧЕНИЯ ПРОВЕДЕНИЯ ГОСУДАРСТВЕННОЙ ИТОГОВОЙ</w:t>
      </w:r>
    </w:p>
    <w:p w:rsidR="00A5241B" w:rsidRDefault="00A5241B">
      <w:pPr>
        <w:pStyle w:val="ConsPlusTitle"/>
        <w:jc w:val="center"/>
      </w:pPr>
      <w:r>
        <w:t>АТТЕСТАЦИИ 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0" w:name="P38"/>
      <w:bookmarkEnd w:id="0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обеспечение взаимодействия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7. 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1" w:name="P97"/>
      <w:bookmarkEnd w:id="1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 лицах, являющихся чемпионами и призерами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федеральной и региональных </w:t>
      </w:r>
      <w:r>
        <w:lastRenderedPageBreak/>
        <w:t xml:space="preserve">информационных системах, и обработка указанных данных осуществляются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A5241B" w:rsidRDefault="00A5241B">
      <w:pPr>
        <w:pStyle w:val="ConsPlusNormal"/>
        <w:jc w:val="both"/>
      </w:pPr>
      <w:r>
        <w:t xml:space="preserve">(п. 17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 xml:space="preserve">(п. 18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>
      <w:bookmarkStart w:id="3" w:name="_GoBack"/>
      <w:bookmarkEnd w:id="3"/>
    </w:p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241B"/>
    <w:rsid w:val="008C2962"/>
    <w:rsid w:val="008F7C80"/>
    <w:rsid w:val="00A5241B"/>
    <w:rsid w:val="00B1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7f1Q7J" TargetMode="External"/><Relationship Id="rId13" Type="http://schemas.openxmlformats.org/officeDocument/2006/relationships/hyperlink" Target="consultantplus://offline/ref=DD520F326234B5647856EA88AAFED487F8037E93E8E075E255449C3D12371486D0D88B6EBE196296f1QDJ" TargetMode="External"/><Relationship Id="rId18" Type="http://schemas.openxmlformats.org/officeDocument/2006/relationships/hyperlink" Target="consultantplus://offline/ref=DD520F326234B5647856EA88AAFED487F8037E93E8E075E255449C3D12371486D0D88B6EBE196295f1Q9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37E93E8E075E255449C3D12371486D0D88B6EBE196293f1Q9J" TargetMode="External"/><Relationship Id="rId7" Type="http://schemas.openxmlformats.org/officeDocument/2006/relationships/hyperlink" Target="consultantplus://offline/ref=DD520F326234B5647856EA88AAFED487FB097B93ECE675E255449C3D12f3Q7J" TargetMode="External"/><Relationship Id="rId12" Type="http://schemas.openxmlformats.org/officeDocument/2006/relationships/hyperlink" Target="consultantplus://offline/ref=DD520F326234B5647856EA88AAFED487F8037E93E8E075E255449C3D12371486D0D88B6EBE196296f1QCJ" TargetMode="External"/><Relationship Id="rId17" Type="http://schemas.openxmlformats.org/officeDocument/2006/relationships/hyperlink" Target="consultantplus://offline/ref=DD520F326234B5647856EA88AAFED487F8037E93E8E075E255449C3D12371486D0D88B6EBE196295f1Q8J" TargetMode="External"/><Relationship Id="rId25" Type="http://schemas.openxmlformats.org/officeDocument/2006/relationships/hyperlink" Target="consultantplus://offline/ref=DD520F326234B5647856EA88AAFED487F8037E93E8E075E255449C3D12371486D0D88B6EBE196292f1Q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AJ" TargetMode="External"/><Relationship Id="rId20" Type="http://schemas.openxmlformats.org/officeDocument/2006/relationships/hyperlink" Target="consultantplus://offline/ref=DD520F326234B5647856EA88AAFED487F8037E93E8E075E255449C3D12371486D0D88B6EBE196293f1Q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8097F96EBE675E255449C3D12371486D0D88B6EBE18679Ef1Q7J" TargetMode="External"/><Relationship Id="rId11" Type="http://schemas.openxmlformats.org/officeDocument/2006/relationships/hyperlink" Target="consultantplus://offline/ref=DD520F326234B5647856EA88AAFED487F8037E93E8E075E255449C3D12371486D0D88B6EBE196296f1QFJ" TargetMode="External"/><Relationship Id="rId24" Type="http://schemas.openxmlformats.org/officeDocument/2006/relationships/hyperlink" Target="consultantplus://offline/ref=DD520F326234B5647856EA88AAFED487F8037E93E8E075E255449C3D12371486D0D88B6EBE196292f1QEJ" TargetMode="External"/><Relationship Id="rId5" Type="http://schemas.openxmlformats.org/officeDocument/2006/relationships/hyperlink" Target="consultantplus://offline/ref=DD520F326234B5647856EA88AAFED487F8037E93E8E075E255449C3D12371486D0D88B6EBE196297f1QBJ" TargetMode="External"/><Relationship Id="rId15" Type="http://schemas.openxmlformats.org/officeDocument/2006/relationships/hyperlink" Target="consultantplus://offline/ref=DD520F326234B5647856EA88AAFED487F8037E93E8E075E255449C3D12371486D0D88B6EBE196295f1QEJ" TargetMode="External"/><Relationship Id="rId23" Type="http://schemas.openxmlformats.org/officeDocument/2006/relationships/hyperlink" Target="consultantplus://offline/ref=DD520F326234B5647856EA88AAFED487F8037E93E8E075E255449C3D12371486D0D88B6EBE196293f1Q6J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DD520F326234B5647856EA88AAFED487F8097F96E7EF75E255449C3D12f3Q7J" TargetMode="External"/><Relationship Id="rId19" Type="http://schemas.openxmlformats.org/officeDocument/2006/relationships/hyperlink" Target="consultantplus://offline/ref=DD520F326234B5647856EA88AAFED487F8037E93E8E075E255449C3D12371486D0D88B6EBE196294f1Q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520F326234B5647856EA88AAFED487F8037E93E8E075E255449C3D12371486D0D88B6EBE196296f1QEJ" TargetMode="External"/><Relationship Id="rId14" Type="http://schemas.openxmlformats.org/officeDocument/2006/relationships/hyperlink" Target="consultantplus://offline/ref=DD520F326234B5647856EA88AAFED487F8037E93E8E075E255449C3D12371486D0D88B6EBE196296f1Q6J" TargetMode="External"/><Relationship Id="rId22" Type="http://schemas.openxmlformats.org/officeDocument/2006/relationships/hyperlink" Target="consultantplus://offline/ref=DD520F326234B5647856EA88AAFED487F8097F91EBE375E255449C3D12f3Q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madras</cp:lastModifiedBy>
  <cp:revision>2</cp:revision>
  <dcterms:created xsi:type="dcterms:W3CDTF">2018-01-22T19:43:00Z</dcterms:created>
  <dcterms:modified xsi:type="dcterms:W3CDTF">2018-01-22T19:43:00Z</dcterms:modified>
</cp:coreProperties>
</file>